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8F0" w:rsidRDefault="00C62E68" w:rsidP="00C62E68">
      <w:pPr>
        <w:jc w:val="right"/>
        <w:rPr>
          <w:sz w:val="32"/>
          <w:szCs w:val="32"/>
        </w:rPr>
      </w:pPr>
      <w:r>
        <w:rPr>
          <w:sz w:val="32"/>
          <w:szCs w:val="32"/>
        </w:rPr>
        <w:t>6 июня – Пушкинский день России</w:t>
      </w:r>
    </w:p>
    <w:p w:rsidR="001233B6" w:rsidRDefault="001233B6" w:rsidP="00C62E68">
      <w:pPr>
        <w:jc w:val="right"/>
        <w:rPr>
          <w:sz w:val="32"/>
          <w:szCs w:val="32"/>
        </w:rPr>
      </w:pPr>
      <w:r>
        <w:rPr>
          <w:sz w:val="32"/>
          <w:szCs w:val="32"/>
        </w:rPr>
        <w:t>(Указ Президента РФ № 506 от 21.05.1997 года)</w:t>
      </w:r>
    </w:p>
    <w:p w:rsidR="001233B6" w:rsidRDefault="001233B6" w:rsidP="00C62E68">
      <w:pPr>
        <w:jc w:val="right"/>
        <w:rPr>
          <w:sz w:val="32"/>
          <w:szCs w:val="32"/>
        </w:rPr>
      </w:pPr>
    </w:p>
    <w:p w:rsidR="001233B6" w:rsidRDefault="00B31EFC" w:rsidP="00B31EFC">
      <w:pPr>
        <w:jc w:val="center"/>
        <w:rPr>
          <w:sz w:val="40"/>
          <w:szCs w:val="40"/>
        </w:rPr>
      </w:pPr>
      <w:r w:rsidRPr="00B31EFC">
        <w:rPr>
          <w:sz w:val="40"/>
          <w:szCs w:val="40"/>
        </w:rPr>
        <w:t xml:space="preserve">«Я помню чудное мгновенье» </w:t>
      </w:r>
    </w:p>
    <w:p w:rsidR="00B31EFC" w:rsidRDefault="00B31EFC" w:rsidP="00B31EFC">
      <w:pPr>
        <w:jc w:val="center"/>
        <w:rPr>
          <w:sz w:val="36"/>
          <w:szCs w:val="36"/>
        </w:rPr>
      </w:pPr>
      <w:r>
        <w:rPr>
          <w:sz w:val="36"/>
          <w:szCs w:val="36"/>
        </w:rPr>
        <w:t>Пушкин посвятил стихи Анне Керн, а Глинка написал романс в честь её дочери</w:t>
      </w:r>
    </w:p>
    <w:p w:rsidR="0048118A" w:rsidRDefault="0048118A" w:rsidP="00B31EFC">
      <w:pPr>
        <w:jc w:val="center"/>
        <w:rPr>
          <w:sz w:val="36"/>
          <w:szCs w:val="36"/>
        </w:rPr>
      </w:pPr>
    </w:p>
    <w:p w:rsidR="00CF5E20" w:rsidRPr="009A2298" w:rsidRDefault="00CF5E20" w:rsidP="00CF5E20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9A2298">
        <w:rPr>
          <w:b/>
          <w:sz w:val="32"/>
          <w:szCs w:val="32"/>
        </w:rPr>
        <w:t xml:space="preserve">Русский композитор Михаил Иванович </w:t>
      </w:r>
      <w:r w:rsidR="005F46BE" w:rsidRPr="009A2298">
        <w:rPr>
          <w:b/>
          <w:sz w:val="32"/>
          <w:szCs w:val="32"/>
        </w:rPr>
        <w:t xml:space="preserve">Глинка написал романс «Я помню </w:t>
      </w:r>
      <w:r w:rsidR="00D25803" w:rsidRPr="009A2298">
        <w:rPr>
          <w:b/>
          <w:sz w:val="32"/>
          <w:szCs w:val="32"/>
        </w:rPr>
        <w:t xml:space="preserve">чудное мгновенье» на стихи Пушкина. Ни для кого не секрет, что замечательное лирическое стихотворение поэт посвятил своей любовнице Анне Керн. Но Глинка положил на музыку слова, думая о другой Керн </w:t>
      </w:r>
      <w:r w:rsidR="009A2298" w:rsidRPr="009A2298">
        <w:rPr>
          <w:b/>
          <w:sz w:val="32"/>
          <w:szCs w:val="32"/>
        </w:rPr>
        <w:t>–</w:t>
      </w:r>
      <w:r w:rsidR="00D25803" w:rsidRPr="009A2298">
        <w:rPr>
          <w:b/>
          <w:sz w:val="32"/>
          <w:szCs w:val="32"/>
        </w:rPr>
        <w:t xml:space="preserve"> </w:t>
      </w:r>
      <w:r w:rsidR="009A2298" w:rsidRPr="009A2298">
        <w:rPr>
          <w:b/>
          <w:sz w:val="32"/>
          <w:szCs w:val="32"/>
        </w:rPr>
        <w:t xml:space="preserve">Екатерине Ермолаевне, дочери легендарного адресата оды Пушкина. </w:t>
      </w:r>
    </w:p>
    <w:p w:rsidR="009A2298" w:rsidRDefault="009A2298" w:rsidP="00CF5E20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Глинка встретил Екатерину Керн весной 1839 года – в очень тяжёлый момент своей жизни…</w:t>
      </w:r>
    </w:p>
    <w:p w:rsidR="00D9483C" w:rsidRDefault="00D9483C" w:rsidP="00CF5E20">
      <w:pPr>
        <w:jc w:val="both"/>
        <w:rPr>
          <w:sz w:val="32"/>
          <w:szCs w:val="32"/>
        </w:rPr>
      </w:pPr>
    </w:p>
    <w:p w:rsidR="00681F6F" w:rsidRDefault="00681F6F" w:rsidP="00CF5E2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Роковая ошибка</w:t>
      </w:r>
    </w:p>
    <w:p w:rsidR="00D9483C" w:rsidRDefault="00681F6F" w:rsidP="00CF5E20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В 1835 году 31-летний композитор обвенчался с молодой дворянкой Марьей Петровной Ивановой. Она показалась ему подходящей партией: хоть красотой не блистала, зато рассуждала разумно и рачительно распоряжалась деньгами! Как Глинка ошибался! Жена оказалась алчной, истеричной и развратной. </w:t>
      </w:r>
      <w:r w:rsidR="0069267D">
        <w:rPr>
          <w:sz w:val="32"/>
          <w:szCs w:val="32"/>
        </w:rPr>
        <w:t xml:space="preserve">Она бесконечно требовала средств на разные дурацкие прихоти и изменяла мужу направо и налево. </w:t>
      </w:r>
    </w:p>
    <w:p w:rsidR="007A4687" w:rsidRDefault="007A4687" w:rsidP="00CF5E20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Такого поворота чувствительный и нежный Михаил Иванович никак не ожидал. Он старался как можно меньше бывать дома. </w:t>
      </w:r>
    </w:p>
    <w:p w:rsidR="007A4687" w:rsidRDefault="007A4687" w:rsidP="00CF5E20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Отдушиной для композитора стал дом его сестры Марии Ивановны, супруг которой ведал хозяйственной частью в Смольном институте благородных девиц. </w:t>
      </w:r>
    </w:p>
    <w:p w:rsidR="007A4687" w:rsidRPr="00CF5E20" w:rsidRDefault="007A4687" w:rsidP="00CF5E20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В Пасху 1839 года он поехал к сестре: та, зная о неудачном супружестве брата, пригласила его на семейный ужин. За столом он впервые и увидел Екатерину Ермолаевну Керн. </w:t>
      </w:r>
    </w:p>
    <w:p w:rsidR="00B31EFC" w:rsidRDefault="0048118A" w:rsidP="0048118A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Ей был всего лишь 21 год. Но даже молодость не особенно добавила ей красоты. Не по моде тощая, с резкими чертами лица, она объективно не была привлекательна. В её лице притягательны были только глаза - грустные не по годам и выразительные. </w:t>
      </w:r>
    </w:p>
    <w:p w:rsidR="006B75C4" w:rsidRDefault="006B75C4" w:rsidP="0048118A">
      <w:pPr>
        <w:jc w:val="both"/>
        <w:rPr>
          <w:sz w:val="32"/>
          <w:szCs w:val="32"/>
        </w:rPr>
      </w:pPr>
    </w:p>
    <w:p w:rsidR="006B75C4" w:rsidRDefault="006B75C4" w:rsidP="0048118A">
      <w:pPr>
        <w:jc w:val="both"/>
        <w:rPr>
          <w:sz w:val="32"/>
          <w:szCs w:val="32"/>
        </w:rPr>
      </w:pPr>
    </w:p>
    <w:p w:rsidR="006B75C4" w:rsidRDefault="00E92C44" w:rsidP="0048118A">
      <w:pPr>
        <w:jc w:val="both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98912C0" wp14:editId="107F36D9">
            <wp:extent cx="5940425" cy="3956485"/>
            <wp:effectExtent l="0" t="0" r="3175" b="6350"/>
            <wp:docPr id="2" name="Рисунок 2" descr="Мимолетный роман Екатерины Керн с великим композитором Михаилом Глинка. |  Истории о Женщинах | Яндекс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молетный роман Екатерины Керн с великим композитором Михаилом Глинка. |  Истории о Женщинах | Яндекс Дзе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D36" w:rsidRDefault="00675D36" w:rsidP="00675D36">
      <w:pPr>
        <w:jc w:val="center"/>
      </w:pPr>
    </w:p>
    <w:p w:rsidR="00675D36" w:rsidRDefault="00675D36" w:rsidP="00675D36">
      <w:pPr>
        <w:jc w:val="center"/>
      </w:pPr>
      <w:r>
        <w:t>Михаил Иванович Глинка                       Екатерина Ермолаевна Керн</w:t>
      </w:r>
    </w:p>
    <w:p w:rsidR="00675D36" w:rsidRDefault="00675D36" w:rsidP="00675D36">
      <w:pPr>
        <w:jc w:val="center"/>
      </w:pPr>
    </w:p>
    <w:p w:rsidR="00675D36" w:rsidRDefault="00675D36" w:rsidP="00675D36">
      <w:pPr>
        <w:jc w:val="center"/>
      </w:pPr>
    </w:p>
    <w:p w:rsidR="005A0FEF" w:rsidRDefault="00EE105B" w:rsidP="0048118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Дочь блудницы</w:t>
      </w:r>
    </w:p>
    <w:p w:rsidR="007529B8" w:rsidRDefault="00617A9F" w:rsidP="0048118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Грустить Кате Керн было из-за чего. Её мать, Анну Петровну Полторацкую, в ранней молодости выдали замуж за пожилого генерала Ермолая Керна. Своего мужа миловидная и кокетливая Анна терпеть не могла. Две её младшие дочери от законного мужа умерли в раннем возрасте. А старшую – Екатерину – мать отдала на воспитание в Смольный институт благородных девиц. </w:t>
      </w:r>
      <w:r w:rsidR="007529B8">
        <w:rPr>
          <w:sz w:val="32"/>
          <w:szCs w:val="32"/>
        </w:rPr>
        <w:t xml:space="preserve">Сама же она уехала от мужа и пустилась во все тяжкие. </w:t>
      </w:r>
    </w:p>
    <w:p w:rsidR="00951402" w:rsidRDefault="00951402" w:rsidP="003379C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 что Катя с детства чувствовала себя сиротой. Кроме того, судьба, в отличие от матери, не наделила её привлекательной внешностью. Одни её однокашницы по Смольному сразу по окончании института вышли замуж за богатых и знатных молодых людей. Другие стали фрейлинами императрицы. А Кате – не особо знатной, не богатой и не красивой – предложили «выход из положения» - место воспитательницы в </w:t>
      </w:r>
      <w:r>
        <w:rPr>
          <w:sz w:val="32"/>
          <w:szCs w:val="32"/>
          <w:lang w:val="en-US"/>
        </w:rPr>
        <w:t>alma</w:t>
      </w:r>
      <w:r w:rsidRPr="00EF376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mater</w:t>
      </w:r>
      <w:r>
        <w:rPr>
          <w:sz w:val="32"/>
          <w:szCs w:val="32"/>
        </w:rPr>
        <w:t xml:space="preserve">. И она согласилась. </w:t>
      </w:r>
    </w:p>
    <w:p w:rsidR="0047299D" w:rsidRDefault="00951402" w:rsidP="00951402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47299D" w:rsidRDefault="0047299D" w:rsidP="00951402">
      <w:pPr>
        <w:jc w:val="both"/>
        <w:rPr>
          <w:sz w:val="32"/>
          <w:szCs w:val="32"/>
        </w:rPr>
      </w:pPr>
    </w:p>
    <w:p w:rsidR="0047299D" w:rsidRDefault="0047299D" w:rsidP="00951402">
      <w:pPr>
        <w:jc w:val="both"/>
        <w:rPr>
          <w:sz w:val="32"/>
          <w:szCs w:val="32"/>
        </w:rPr>
      </w:pPr>
    </w:p>
    <w:p w:rsidR="0047299D" w:rsidRDefault="0047299D" w:rsidP="0047299D">
      <w:pPr>
        <w:ind w:firstLine="708"/>
        <w:jc w:val="both"/>
        <w:rPr>
          <w:sz w:val="32"/>
          <w:szCs w:val="32"/>
        </w:rPr>
      </w:pPr>
    </w:p>
    <w:p w:rsidR="0047299D" w:rsidRDefault="0047299D" w:rsidP="0047299D">
      <w:pPr>
        <w:ind w:firstLine="708"/>
        <w:jc w:val="both"/>
        <w:rPr>
          <w:sz w:val="32"/>
          <w:szCs w:val="32"/>
        </w:rPr>
      </w:pPr>
    </w:p>
    <w:p w:rsidR="0047299D" w:rsidRDefault="0047299D" w:rsidP="0047299D">
      <w:pPr>
        <w:ind w:firstLine="708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63DF3397" wp14:editId="64041F74">
            <wp:extent cx="5696465" cy="3335647"/>
            <wp:effectExtent l="0" t="0" r="0" b="0"/>
            <wp:docPr id="1" name="Рисунок 1" descr="В Смольном институте благородных девиц – Коммерсантъ Санкт-Петербу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Смольном институте благородных девиц – Коммерсантъ Санкт-Петербур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404" cy="334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99D" w:rsidRDefault="0047299D" w:rsidP="0047299D">
      <w:pPr>
        <w:ind w:firstLine="708"/>
        <w:jc w:val="both"/>
        <w:rPr>
          <w:sz w:val="32"/>
          <w:szCs w:val="32"/>
        </w:rPr>
      </w:pPr>
    </w:p>
    <w:p w:rsidR="0047299D" w:rsidRDefault="008E0327" w:rsidP="00416E49">
      <w:pPr>
        <w:ind w:firstLine="708"/>
        <w:jc w:val="center"/>
      </w:pPr>
      <w:r>
        <w:t>Воспитанницы Смольного института вступали в жизнь во всеоружии</w:t>
      </w:r>
    </w:p>
    <w:p w:rsidR="008E0327" w:rsidRDefault="008E0327" w:rsidP="00416E49">
      <w:pPr>
        <w:ind w:firstLine="708"/>
        <w:jc w:val="center"/>
      </w:pPr>
    </w:p>
    <w:p w:rsidR="00951402" w:rsidRDefault="0047299D" w:rsidP="0047299D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="00951402">
        <w:rPr>
          <w:sz w:val="32"/>
          <w:szCs w:val="32"/>
        </w:rPr>
        <w:t>прочем, к 1840-м годам в российском обществе подули иные ветра: многие женщины стали помышлять о службе, которая давала моральную и материальную независимость от мужчин. Так что, Катя, работая, не чувствовала себя такой уж белой вороной. Но поводов для радости в жизни у неё было не так много.</w:t>
      </w:r>
    </w:p>
    <w:p w:rsidR="00951402" w:rsidRDefault="00951402" w:rsidP="00951402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В тот вечер в доме сестры Михаил Иванович наконец-то повеселел. Ему определённо понравилась молодая воспитательница смолянок. Он с удовольствием музицировал. И пел своим негромким, но выразительным голосом. Вот как он описал тот день: «…мой взор невольно остановился на ней: её ясные выразительные глаза, необычайно стройный стан… и особенного рода прелесть и достоинство, разлитые во всей её особе, всё более и более меня привлекали…»</w:t>
      </w:r>
    </w:p>
    <w:p w:rsidR="0005471A" w:rsidRDefault="007D1133" w:rsidP="00951402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В своих «Записках» Глинка Екатерину Керн обозначает инициалами Е.К: «Вскоре чувства мои были вполне разделены милою Е.К., и свидания с нею становились отраднее. Напротив того, с женою отношения мои становились хуже и хуже. Она редко бывала у сестры в Смольном. Приехав к ней однажды, жена моя, не помню по какому поводу, в присутствии Е.К., с пренебрежением сказала мне: «Все поэты и артисты дурно кончают; как, например, Пушкин, </w:t>
      </w:r>
      <w:r>
        <w:rPr>
          <w:sz w:val="32"/>
          <w:szCs w:val="32"/>
        </w:rPr>
        <w:lastRenderedPageBreak/>
        <w:t xml:space="preserve">которого убили на дуэли.» - Я тут же </w:t>
      </w:r>
      <w:r w:rsidR="007967E5">
        <w:rPr>
          <w:sz w:val="32"/>
          <w:szCs w:val="32"/>
        </w:rPr>
        <w:t xml:space="preserve">отвечал ей решительным тоном, что «хотя я не думаю быть умнее Пушкина, но из-за жены лба под пулю не </w:t>
      </w:r>
      <w:r w:rsidR="000E192F">
        <w:rPr>
          <w:sz w:val="32"/>
          <w:szCs w:val="32"/>
        </w:rPr>
        <w:t>подст</w:t>
      </w:r>
      <w:r w:rsidR="00F97B91">
        <w:rPr>
          <w:sz w:val="32"/>
          <w:szCs w:val="32"/>
        </w:rPr>
        <w:t xml:space="preserve">авлю.» Она отвернулась от меня, сделав мне гримасу». Глинка и раньше, в принципе, знал о неверности жены. Но именно в 1839 году доброхоты сообщили ему, что у Марьи Петровны есть постоянный любовник, с которым она фактически живёт как с мужем. И тёща всячески поощряет эту связь. </w:t>
      </w:r>
      <w:r w:rsidR="00B11E26">
        <w:rPr>
          <w:sz w:val="32"/>
          <w:szCs w:val="32"/>
        </w:rPr>
        <w:t>Узнав об этом, Михаил Иванович благородно покинул семейное жильё, оставив супруге письмо: «</w:t>
      </w:r>
      <w:r w:rsidR="00D53AA9">
        <w:rPr>
          <w:sz w:val="32"/>
          <w:szCs w:val="32"/>
        </w:rPr>
        <w:t xml:space="preserve">Причины, о которых я считаю нужным умолчать, заставляют меня расстаться с вами, но мы должны это сделать без ссор и взаимных упрёков. Молю провидение, да сохранит вас от новых бедствий. Я же приму все меры для возможного устройства </w:t>
      </w:r>
      <w:r w:rsidR="0005471A">
        <w:rPr>
          <w:sz w:val="32"/>
          <w:szCs w:val="32"/>
        </w:rPr>
        <w:t>судьбы вашей, и потому намерен выдавать вам половину моих доходов».</w:t>
      </w:r>
    </w:p>
    <w:p w:rsidR="00916953" w:rsidRDefault="0005471A" w:rsidP="00951402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1A5248">
        <w:rPr>
          <w:sz w:val="32"/>
          <w:szCs w:val="32"/>
        </w:rPr>
        <w:t xml:space="preserve">В момент написания этого письма композитор, который в тот, тяжёлый для него момент жизни плодотворно работал над оперой «Руслан и Людмила», фактически решился на развод. Кажется, ну почему бы не развестись с нелюбимой и неверной женой и не соединиться в любви с Катей Керн? Отнюдь. </w:t>
      </w:r>
      <w:r w:rsidR="003679CA">
        <w:rPr>
          <w:sz w:val="32"/>
          <w:szCs w:val="32"/>
        </w:rPr>
        <w:t xml:space="preserve">В России </w:t>
      </w:r>
      <w:r w:rsidR="003679CA">
        <w:rPr>
          <w:sz w:val="32"/>
          <w:szCs w:val="32"/>
          <w:lang w:val="en-US"/>
        </w:rPr>
        <w:t>XIX</w:t>
      </w:r>
      <w:r w:rsidR="003679CA" w:rsidRPr="003679CA">
        <w:rPr>
          <w:sz w:val="32"/>
          <w:szCs w:val="32"/>
        </w:rPr>
        <w:t xml:space="preserve"> </w:t>
      </w:r>
      <w:r w:rsidR="003679CA">
        <w:rPr>
          <w:sz w:val="32"/>
          <w:szCs w:val="32"/>
        </w:rPr>
        <w:t xml:space="preserve">века даже представители высшей знати, к которой принадлежал Михаил Иванович, могли годами ждать развода. И всю жизнь так и не получить его. Даже разъехавшись с опостылевшим спутником или спутницей жизни много десятилетий назад. </w:t>
      </w:r>
      <w:r w:rsidR="00916953">
        <w:rPr>
          <w:sz w:val="32"/>
          <w:szCs w:val="32"/>
        </w:rPr>
        <w:t xml:space="preserve">Развенчать брак мог только Святейший синод, который мог тянуть рассмотрение дела вечно. Частенько в дело вмешивался сам царь, который своей высшей волей мог решить: остаться супругам вместе или продолжить жизненный путь по отдельности. </w:t>
      </w:r>
    </w:p>
    <w:p w:rsidR="007D1133" w:rsidRDefault="00916953" w:rsidP="00951402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Например, Анна Керн, мать Кати, не решилась даже затеять развод с мужем. Просто уехала от него. И смогла выйти замуж за любимого человека только после смерти супруга. </w:t>
      </w:r>
      <w:r w:rsidR="00F97B91">
        <w:rPr>
          <w:sz w:val="32"/>
          <w:szCs w:val="32"/>
        </w:rPr>
        <w:t xml:space="preserve">  </w:t>
      </w:r>
    </w:p>
    <w:p w:rsidR="00951402" w:rsidRDefault="00951402" w:rsidP="0048118A">
      <w:pPr>
        <w:jc w:val="both"/>
        <w:rPr>
          <w:sz w:val="32"/>
          <w:szCs w:val="32"/>
        </w:rPr>
      </w:pPr>
    </w:p>
    <w:p w:rsidR="00951402" w:rsidRDefault="00951402" w:rsidP="00916953">
      <w:pPr>
        <w:jc w:val="center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130F618" wp14:editId="1A494D4D">
            <wp:extent cx="4608282" cy="6017260"/>
            <wp:effectExtent l="0" t="0" r="1905" b="2540"/>
            <wp:docPr id="3" name="Рисунок 3" descr="Керн, Анна Петровна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ерн, Анна Петровна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91" cy="602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953" w:rsidRDefault="00916953" w:rsidP="00916953">
      <w:pPr>
        <w:jc w:val="center"/>
      </w:pPr>
    </w:p>
    <w:p w:rsidR="00916953" w:rsidRDefault="00916953" w:rsidP="00916953">
      <w:pPr>
        <w:jc w:val="center"/>
      </w:pPr>
      <w:r>
        <w:t>Анна Петровна – ей посвящены стихи</w:t>
      </w:r>
    </w:p>
    <w:p w:rsidR="00916953" w:rsidRPr="00916953" w:rsidRDefault="00916953" w:rsidP="00916953">
      <w:pPr>
        <w:jc w:val="center"/>
      </w:pPr>
      <w:r>
        <w:t xml:space="preserve"> Александра Сергеевича Пушкина.</w:t>
      </w:r>
    </w:p>
    <w:p w:rsidR="00951402" w:rsidRDefault="00951402" w:rsidP="0048118A">
      <w:pPr>
        <w:jc w:val="both"/>
        <w:rPr>
          <w:sz w:val="32"/>
          <w:szCs w:val="32"/>
        </w:rPr>
      </w:pPr>
    </w:p>
    <w:p w:rsidR="00951402" w:rsidRDefault="00951402" w:rsidP="0048118A">
      <w:pPr>
        <w:jc w:val="both"/>
        <w:rPr>
          <w:sz w:val="32"/>
          <w:szCs w:val="32"/>
        </w:rPr>
      </w:pPr>
    </w:p>
    <w:p w:rsidR="00951402" w:rsidRDefault="00B87E61" w:rsidP="0048118A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На волне влюблённости Глинка написал романс «Если встречусь с тобой» на стихи Кольцова. </w:t>
      </w:r>
    </w:p>
    <w:p w:rsidR="00357522" w:rsidRDefault="00357522" w:rsidP="0048118A">
      <w:pPr>
        <w:jc w:val="both"/>
        <w:rPr>
          <w:sz w:val="32"/>
          <w:szCs w:val="32"/>
        </w:rPr>
      </w:pPr>
    </w:p>
    <w:p w:rsidR="00895A6A" w:rsidRDefault="00895A6A" w:rsidP="0048118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А матери против</w:t>
      </w:r>
    </w:p>
    <w:p w:rsidR="00895A6A" w:rsidRDefault="00895A6A" w:rsidP="0048118A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BF174E">
        <w:rPr>
          <w:sz w:val="32"/>
          <w:szCs w:val="32"/>
        </w:rPr>
        <w:t xml:space="preserve">Уехав от жены, Михаил Иванович со своей матерью </w:t>
      </w:r>
      <w:r w:rsidR="006105EC">
        <w:rPr>
          <w:sz w:val="32"/>
          <w:szCs w:val="32"/>
        </w:rPr>
        <w:t xml:space="preserve">Евгенией Андреевной поселился у сестры в Смольном – так сказать, в непосредственной близости от Катеньки. Она часто захаживала на огонёк. </w:t>
      </w:r>
      <w:r w:rsidR="00DD0203">
        <w:rPr>
          <w:sz w:val="32"/>
          <w:szCs w:val="32"/>
        </w:rPr>
        <w:t xml:space="preserve">В доме музицировали, пели… Глинка и Керн не скрывали своей влюблённости. </w:t>
      </w:r>
    </w:p>
    <w:p w:rsidR="00DD0203" w:rsidRDefault="00DD0203" w:rsidP="0048118A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Потом композитор положил на музыку пушкинское «Я помню чудное мгновенье». И все понимали: стихи поэт написал матери. А композитор сочинил музыку, посвятив романс дочери. </w:t>
      </w:r>
    </w:p>
    <w:p w:rsidR="00DD0203" w:rsidRDefault="00DD0203" w:rsidP="0048118A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Анна Петровна не была вдохновлена романом Кати с Глинкой. Сама намаявшись из-за невозможности развестись, она отлично понимала: Михаилу Ивановичу вряд ли удастся официально расторгнуть освящённый церковью союз (а в другом месте браков тогда никто не заключал).</w:t>
      </w:r>
    </w:p>
    <w:p w:rsidR="00305D38" w:rsidRDefault="00305D38" w:rsidP="0048118A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Евгению Андреевну, мать композитора, тоже не вдохновлял этот любовный союз. Она также не верила в то, что сыну удастся получить развод. Мать понимала: в лучшем случае, бракоразводный процесс затянется на годы. </w:t>
      </w:r>
      <w:r w:rsidR="001B5726">
        <w:rPr>
          <w:sz w:val="32"/>
          <w:szCs w:val="32"/>
        </w:rPr>
        <w:t xml:space="preserve">Кроме того, ей не нравилась семья Кати: за Анной Петровной, дамой полусвета, тянулся целый шлейф романов. </w:t>
      </w:r>
      <w:r w:rsidR="007C2189">
        <w:rPr>
          <w:sz w:val="32"/>
          <w:szCs w:val="32"/>
        </w:rPr>
        <w:t xml:space="preserve">В последние годы она открыто, при живом муже, жила со своим троюродным братом, который был моложе её на 20 лет. Как раз в 1839 году Керн родила от любовника сына. В общем, мадам Глинка не хотела, чтобы сын вошёл в такую семью. </w:t>
      </w:r>
    </w:p>
    <w:p w:rsidR="00313979" w:rsidRDefault="00313979" w:rsidP="0048118A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Анна Керн, понимая безнадёжность ситуации, принимала Глинку у себя и хорошо к нему относилась: «…он был совершенно счастлив, играл, пел, шутил остроумно и безвредно для кого бы то ни было. Лучше и мягче характера я не встречала. Мне кажется, что так легко было бы сделать его счастливым». </w:t>
      </w:r>
    </w:p>
    <w:p w:rsidR="00313979" w:rsidRDefault="00313979" w:rsidP="0048118A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Но счастью сбыться было не суждено.</w:t>
      </w:r>
    </w:p>
    <w:p w:rsidR="007C2189" w:rsidRDefault="00313979" w:rsidP="0048118A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В 1841 году Глинка затеял-таки бракоразводный процесс с женой. Примерно в это же время Катя забеременела. Это заставило её торопить </w:t>
      </w:r>
      <w:r w:rsidR="009829CF">
        <w:rPr>
          <w:sz w:val="32"/>
          <w:szCs w:val="32"/>
        </w:rPr>
        <w:t>Глинку с разводом. Михаил Иванович также желал расторжения брака  - ходил на все заседания. Особенно Глинка обрадовался новости о том, что его жена тайно обвенчалась с любовником. Казалось, дело в шляпе.</w:t>
      </w:r>
    </w:p>
    <w:p w:rsidR="00A719B1" w:rsidRDefault="00A719B1" w:rsidP="0048118A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Но тут вмешался в дело царь Николай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>, известный самодур и блюститель чужой нравственности. Он лишь сослал в провинцию любовника мадам Глинки за попытку вступить в брак с замужней женщиной. Развода композитор не получил.</w:t>
      </w:r>
    </w:p>
    <w:p w:rsidR="00A719B1" w:rsidRDefault="00841E22" w:rsidP="0048118A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Пришлось ему дать Кате большую сумму денег на избавление от их общего ребёнка.</w:t>
      </w:r>
    </w:p>
    <w:p w:rsidR="00841E22" w:rsidRDefault="00E21B4E" w:rsidP="0048118A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С 1842-го по 1844 год они виделись в Петербурге. Но, как признавался сам Глинка, «уж не было прежней поэзии и прежнего увлечения».</w:t>
      </w:r>
    </w:p>
    <w:p w:rsidR="00E21B4E" w:rsidRDefault="004E39B7" w:rsidP="0048118A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В 1844 году композитор уехал из России. На родину он возвращался урывками. И скончался в Берлине в 1857 году от осложнения после простуды. </w:t>
      </w:r>
    </w:p>
    <w:p w:rsidR="004E39B7" w:rsidRDefault="004E39B7" w:rsidP="0048118A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Развод он получил только в 1846 году, когда всяческие контакты с Керн были прерваны и страсть угасла. </w:t>
      </w:r>
    </w:p>
    <w:p w:rsidR="004E39B7" w:rsidRDefault="004E39B7" w:rsidP="0048118A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Екатерина Керн долго не верила, что Глинка к ней не вернётся. Но в 1854-м она всё-таки вышла замуж за юриста Михаила Шокальского. Их сын Юлий стал президентом Русского географического общества. </w:t>
      </w:r>
    </w:p>
    <w:p w:rsidR="004E39B7" w:rsidRDefault="004E39B7" w:rsidP="0048118A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Екатерина Ермолаевна скончалась в 1904 году. </w:t>
      </w:r>
    </w:p>
    <w:p w:rsidR="00FA436A" w:rsidRDefault="00FA436A" w:rsidP="0048118A">
      <w:pPr>
        <w:jc w:val="both"/>
        <w:rPr>
          <w:sz w:val="32"/>
          <w:szCs w:val="32"/>
        </w:rPr>
      </w:pPr>
    </w:p>
    <w:p w:rsidR="00FA436A" w:rsidRDefault="00FA436A" w:rsidP="0048118A">
      <w:pPr>
        <w:jc w:val="both"/>
        <w:rPr>
          <w:sz w:val="32"/>
          <w:szCs w:val="32"/>
        </w:rPr>
      </w:pPr>
    </w:p>
    <w:p w:rsidR="002B0A27" w:rsidRDefault="00726C1D" w:rsidP="0048118A">
      <w:pPr>
        <w:jc w:val="both"/>
        <w:rPr>
          <w:sz w:val="32"/>
          <w:szCs w:val="32"/>
        </w:rPr>
      </w:pPr>
      <w:r>
        <w:rPr>
          <w:noProof/>
        </w:rPr>
        <w:drawing>
          <wp:inline distT="0" distB="0" distL="0" distR="0" wp14:anchorId="4D034915" wp14:editId="58B07720">
            <wp:extent cx="4880610" cy="3954145"/>
            <wp:effectExtent l="0" t="0" r="0" b="8255"/>
            <wp:docPr id="4" name="Рисунок 4" descr="Родина Михаила Ивановича Глинки - село Новоспасское | Музыкальная Фантаз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одина Михаила Ивановича Глинки - село Новоспасское | Музыкальная Фантаз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284" w:rsidRDefault="00877284" w:rsidP="0048118A">
      <w:pPr>
        <w:jc w:val="both"/>
        <w:rPr>
          <w:sz w:val="32"/>
          <w:szCs w:val="32"/>
        </w:rPr>
      </w:pPr>
    </w:p>
    <w:p w:rsidR="00803618" w:rsidRDefault="00803618" w:rsidP="00803618">
      <w:pPr>
        <w:jc w:val="center"/>
      </w:pPr>
      <w:r>
        <w:t>Господский дом в Новоспасском,</w:t>
      </w:r>
      <w:r w:rsidR="00CA6997">
        <w:t xml:space="preserve"> где родился Глинка,</w:t>
      </w:r>
      <w:bookmarkStart w:id="0" w:name="_GoBack"/>
      <w:bookmarkEnd w:id="0"/>
      <w:r>
        <w:t xml:space="preserve"> </w:t>
      </w:r>
    </w:p>
    <w:p w:rsidR="00877284" w:rsidRPr="00803618" w:rsidRDefault="00803618" w:rsidP="00803618">
      <w:pPr>
        <w:jc w:val="center"/>
      </w:pPr>
      <w:r>
        <w:t>Смоленская губерния</w:t>
      </w:r>
    </w:p>
    <w:p w:rsidR="00951402" w:rsidRDefault="00951402" w:rsidP="0048118A">
      <w:pPr>
        <w:jc w:val="both"/>
        <w:rPr>
          <w:sz w:val="32"/>
          <w:szCs w:val="32"/>
        </w:rPr>
      </w:pPr>
    </w:p>
    <w:p w:rsidR="00A129B2" w:rsidRDefault="007529B8" w:rsidP="00951402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931F1F" w:rsidRPr="00306764" w:rsidRDefault="00931F1F" w:rsidP="0048118A">
      <w:pPr>
        <w:jc w:val="both"/>
        <w:rPr>
          <w:sz w:val="32"/>
          <w:szCs w:val="32"/>
        </w:rPr>
      </w:pPr>
    </w:p>
    <w:sectPr w:rsidR="00931F1F" w:rsidRPr="00306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68"/>
    <w:rsid w:val="000028F0"/>
    <w:rsid w:val="0005471A"/>
    <w:rsid w:val="000C7070"/>
    <w:rsid w:val="000E192F"/>
    <w:rsid w:val="001233B6"/>
    <w:rsid w:val="001A5248"/>
    <w:rsid w:val="001B5726"/>
    <w:rsid w:val="00234192"/>
    <w:rsid w:val="002B0A27"/>
    <w:rsid w:val="00305D38"/>
    <w:rsid w:val="00306764"/>
    <w:rsid w:val="00313979"/>
    <w:rsid w:val="003379C3"/>
    <w:rsid w:val="00357522"/>
    <w:rsid w:val="003679CA"/>
    <w:rsid w:val="003A7C9B"/>
    <w:rsid w:val="00416E49"/>
    <w:rsid w:val="00452882"/>
    <w:rsid w:val="0047299D"/>
    <w:rsid w:val="0048118A"/>
    <w:rsid w:val="004E39B7"/>
    <w:rsid w:val="0056433A"/>
    <w:rsid w:val="005A0FEF"/>
    <w:rsid w:val="005F46BE"/>
    <w:rsid w:val="006105EC"/>
    <w:rsid w:val="00617A9F"/>
    <w:rsid w:val="00675D36"/>
    <w:rsid w:val="00681F6F"/>
    <w:rsid w:val="0069267D"/>
    <w:rsid w:val="006B75C4"/>
    <w:rsid w:val="00726C1D"/>
    <w:rsid w:val="007529B8"/>
    <w:rsid w:val="007967E5"/>
    <w:rsid w:val="007A4687"/>
    <w:rsid w:val="007C2189"/>
    <w:rsid w:val="007D1133"/>
    <w:rsid w:val="00803618"/>
    <w:rsid w:val="00841E22"/>
    <w:rsid w:val="00877284"/>
    <w:rsid w:val="00895A6A"/>
    <w:rsid w:val="008E0327"/>
    <w:rsid w:val="00916953"/>
    <w:rsid w:val="0092374F"/>
    <w:rsid w:val="00931F1F"/>
    <w:rsid w:val="00951402"/>
    <w:rsid w:val="009829CF"/>
    <w:rsid w:val="009A2298"/>
    <w:rsid w:val="009B5B67"/>
    <w:rsid w:val="009E063C"/>
    <w:rsid w:val="00A129B2"/>
    <w:rsid w:val="00A6737C"/>
    <w:rsid w:val="00A719B1"/>
    <w:rsid w:val="00B11E26"/>
    <w:rsid w:val="00B31EFC"/>
    <w:rsid w:val="00B87E61"/>
    <w:rsid w:val="00BF174E"/>
    <w:rsid w:val="00C62E68"/>
    <w:rsid w:val="00CA6997"/>
    <w:rsid w:val="00CF5E20"/>
    <w:rsid w:val="00D25803"/>
    <w:rsid w:val="00D40297"/>
    <w:rsid w:val="00D465FC"/>
    <w:rsid w:val="00D53AA9"/>
    <w:rsid w:val="00D9483C"/>
    <w:rsid w:val="00DD0203"/>
    <w:rsid w:val="00E21B4E"/>
    <w:rsid w:val="00E92C44"/>
    <w:rsid w:val="00EE105B"/>
    <w:rsid w:val="00EF376F"/>
    <w:rsid w:val="00F02E2A"/>
    <w:rsid w:val="00F36470"/>
    <w:rsid w:val="00F97B91"/>
    <w:rsid w:val="00FA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C0CE"/>
  <w15:chartTrackingRefBased/>
  <w15:docId w15:val="{E1C98A0D-C718-4C7D-9A97-B2E930C9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88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528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8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45288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2882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7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54</cp:revision>
  <dcterms:created xsi:type="dcterms:W3CDTF">2021-05-24T05:28:00Z</dcterms:created>
  <dcterms:modified xsi:type="dcterms:W3CDTF">2021-05-26T06:32:00Z</dcterms:modified>
</cp:coreProperties>
</file>